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18" w:rsidRPr="00586228" w:rsidRDefault="003E7718" w:rsidP="003E7718">
      <w:pPr>
        <w:jc w:val="center"/>
        <w:rPr>
          <w:rFonts w:ascii="Times New Roman" w:hAnsi="Times New Roman" w:cs="Times New Roman"/>
          <w:b/>
        </w:rPr>
      </w:pPr>
      <w:proofErr w:type="gramStart"/>
      <w:r w:rsidRPr="00586228">
        <w:rPr>
          <w:rFonts w:ascii="Times New Roman" w:hAnsi="Times New Roman" w:cs="Times New Roman"/>
          <w:b/>
        </w:rPr>
        <w:t>Notes to the slides.</w:t>
      </w:r>
      <w:proofErr w:type="gramEnd"/>
    </w:p>
    <w:p w:rsidR="003E7718" w:rsidRPr="00586228" w:rsidRDefault="003E7718" w:rsidP="003E7718">
      <w:pPr>
        <w:rPr>
          <w:rFonts w:ascii="Times New Roman" w:hAnsi="Times New Roman" w:cs="Times New Roman"/>
        </w:rPr>
      </w:pPr>
    </w:p>
    <w:p w:rsidR="003E7718" w:rsidRPr="00586228" w:rsidRDefault="003E7718" w:rsidP="003E7718">
      <w:p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  <w:b/>
        </w:rPr>
        <w:t xml:space="preserve">Slide </w:t>
      </w:r>
      <w:r w:rsidR="008229B0" w:rsidRPr="00586228">
        <w:rPr>
          <w:rFonts w:ascii="Times New Roman" w:hAnsi="Times New Roman" w:cs="Times New Roman"/>
          <w:b/>
        </w:rPr>
        <w:t>2</w:t>
      </w:r>
      <w:r w:rsidRPr="00586228">
        <w:rPr>
          <w:rFonts w:ascii="Times New Roman" w:hAnsi="Times New Roman" w:cs="Times New Roman"/>
        </w:rPr>
        <w:t xml:space="preserve"> </w:t>
      </w:r>
      <w:proofErr w:type="gramStart"/>
      <w:r w:rsidR="00144CD6" w:rsidRPr="00586228">
        <w:rPr>
          <w:rFonts w:ascii="Times New Roman" w:hAnsi="Times New Roman" w:cs="Times New Roman"/>
          <w:b/>
        </w:rPr>
        <w:t>My</w:t>
      </w:r>
      <w:proofErr w:type="gramEnd"/>
      <w:r w:rsidR="00144CD6" w:rsidRPr="00586228">
        <w:rPr>
          <w:rFonts w:ascii="Times New Roman" w:hAnsi="Times New Roman" w:cs="Times New Roman"/>
          <w:b/>
        </w:rPr>
        <w:t xml:space="preserve"> four points.</w:t>
      </w:r>
      <w:r w:rsidR="00144CD6" w:rsidRPr="00586228">
        <w:rPr>
          <w:rFonts w:ascii="Times New Roman" w:hAnsi="Times New Roman" w:cs="Times New Roman"/>
        </w:rPr>
        <w:t xml:space="preserve"> </w:t>
      </w:r>
      <w:r w:rsidR="008229B0" w:rsidRPr="00586228">
        <w:rPr>
          <w:rFonts w:ascii="Times New Roman" w:hAnsi="Times New Roman" w:cs="Times New Roman"/>
        </w:rPr>
        <w:t xml:space="preserve">Given the necessary uncertainties of the attempts to quantify the </w:t>
      </w:r>
      <w:r w:rsidR="00B65D27" w:rsidRPr="00586228">
        <w:rPr>
          <w:rFonts w:ascii="Times New Roman" w:hAnsi="Times New Roman" w:cs="Times New Roman"/>
        </w:rPr>
        <w:t>macro</w:t>
      </w:r>
      <w:r w:rsidR="008229B0" w:rsidRPr="00586228">
        <w:rPr>
          <w:rFonts w:ascii="Times New Roman" w:hAnsi="Times New Roman" w:cs="Times New Roman"/>
        </w:rPr>
        <w:t>economic impact of Brexit, it may be useful to have a complementary, r</w:t>
      </w:r>
      <w:r w:rsidRPr="00586228">
        <w:rPr>
          <w:rFonts w:ascii="Times New Roman" w:hAnsi="Times New Roman" w:cs="Times New Roman"/>
        </w:rPr>
        <w:t>ough</w:t>
      </w:r>
      <w:r w:rsidR="008229B0" w:rsidRPr="00586228">
        <w:rPr>
          <w:rFonts w:ascii="Times New Roman" w:hAnsi="Times New Roman" w:cs="Times New Roman"/>
        </w:rPr>
        <w:t>,</w:t>
      </w:r>
      <w:r w:rsidRPr="00586228">
        <w:rPr>
          <w:rFonts w:ascii="Times New Roman" w:hAnsi="Times New Roman" w:cs="Times New Roman"/>
        </w:rPr>
        <w:t xml:space="preserve"> top-down approach.</w:t>
      </w:r>
      <w:r w:rsidR="00B65D27" w:rsidRPr="00586228">
        <w:rPr>
          <w:rFonts w:ascii="Times New Roman" w:hAnsi="Times New Roman" w:cs="Times New Roman"/>
        </w:rPr>
        <w:t xml:space="preserve"> I am offering more a logical</w:t>
      </w:r>
      <w:r w:rsidRPr="00586228">
        <w:rPr>
          <w:rFonts w:ascii="Times New Roman" w:hAnsi="Times New Roman" w:cs="Times New Roman"/>
        </w:rPr>
        <w:t xml:space="preserve"> </w:t>
      </w:r>
      <w:r w:rsidR="00B65D27" w:rsidRPr="00586228">
        <w:rPr>
          <w:rFonts w:ascii="Times New Roman" w:hAnsi="Times New Roman" w:cs="Times New Roman"/>
        </w:rPr>
        <w:t>framework than a tool to reach precise estimates</w:t>
      </w:r>
      <w:r w:rsidRPr="00586228">
        <w:rPr>
          <w:rFonts w:ascii="Times New Roman" w:hAnsi="Times New Roman" w:cs="Times New Roman"/>
        </w:rPr>
        <w:t>.</w:t>
      </w:r>
      <w:r w:rsidR="00EA7C7F" w:rsidRPr="00586228">
        <w:rPr>
          <w:rFonts w:ascii="Times New Roman" w:hAnsi="Times New Roman" w:cs="Times New Roman"/>
        </w:rPr>
        <w:t xml:space="preserve"> I want to make four main points, which I will shortly present one by one. In making my four points I am necessarily concentrating on first order considerations. I think that more complex considerations would qualify but do not contradict the </w:t>
      </w:r>
      <w:r w:rsidR="00144CD6" w:rsidRPr="00586228">
        <w:rPr>
          <w:rFonts w:ascii="Times New Roman" w:hAnsi="Times New Roman" w:cs="Times New Roman"/>
        </w:rPr>
        <w:t xml:space="preserve">four </w:t>
      </w:r>
      <w:r w:rsidR="00EA7C7F" w:rsidRPr="00586228">
        <w:rPr>
          <w:rFonts w:ascii="Times New Roman" w:hAnsi="Times New Roman" w:cs="Times New Roman"/>
        </w:rPr>
        <w:t>points I am trying to make.</w:t>
      </w:r>
    </w:p>
    <w:p w:rsidR="00B65D27" w:rsidRPr="00586228" w:rsidRDefault="00B65D27" w:rsidP="003E7718">
      <w:pPr>
        <w:rPr>
          <w:rFonts w:ascii="Times New Roman" w:hAnsi="Times New Roman" w:cs="Times New Roman"/>
        </w:rPr>
      </w:pPr>
    </w:p>
    <w:p w:rsidR="003E7718" w:rsidRPr="00586228" w:rsidRDefault="00B65D27" w:rsidP="003E7718">
      <w:p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</w:rPr>
        <w:t>I try and concentrate on a m</w:t>
      </w:r>
      <w:r w:rsidR="003E7718" w:rsidRPr="00586228">
        <w:rPr>
          <w:rFonts w:ascii="Times New Roman" w:hAnsi="Times New Roman" w:cs="Times New Roman"/>
        </w:rPr>
        <w:t xml:space="preserve">edium and </w:t>
      </w:r>
      <w:r w:rsidRPr="00586228">
        <w:rPr>
          <w:rFonts w:ascii="Times New Roman" w:hAnsi="Times New Roman" w:cs="Times New Roman"/>
        </w:rPr>
        <w:t>long-term</w:t>
      </w:r>
      <w:r w:rsidR="003E7718" w:rsidRPr="00586228">
        <w:rPr>
          <w:rFonts w:ascii="Times New Roman" w:hAnsi="Times New Roman" w:cs="Times New Roman"/>
        </w:rPr>
        <w:t xml:space="preserve"> </w:t>
      </w:r>
      <w:r w:rsidRPr="00586228">
        <w:rPr>
          <w:rFonts w:ascii="Times New Roman" w:hAnsi="Times New Roman" w:cs="Times New Roman"/>
        </w:rPr>
        <w:t>horizon</w:t>
      </w:r>
      <w:r w:rsidR="003E7718" w:rsidRPr="00586228">
        <w:rPr>
          <w:rFonts w:ascii="Times New Roman" w:hAnsi="Times New Roman" w:cs="Times New Roman"/>
        </w:rPr>
        <w:t xml:space="preserve">. </w:t>
      </w:r>
      <w:r w:rsidRPr="00586228">
        <w:rPr>
          <w:rFonts w:ascii="Times New Roman" w:hAnsi="Times New Roman" w:cs="Times New Roman"/>
        </w:rPr>
        <w:t xml:space="preserve">My sense is that any agreement other than </w:t>
      </w:r>
      <w:proofErr w:type="gramStart"/>
      <w:r w:rsidRPr="00586228">
        <w:rPr>
          <w:rFonts w:ascii="Times New Roman" w:hAnsi="Times New Roman" w:cs="Times New Roman"/>
        </w:rPr>
        <w:t>an</w:t>
      </w:r>
      <w:proofErr w:type="gramEnd"/>
      <w:r w:rsidRPr="00586228">
        <w:rPr>
          <w:rFonts w:ascii="Times New Roman" w:hAnsi="Times New Roman" w:cs="Times New Roman"/>
        </w:rPr>
        <w:t xml:space="preserve"> European Economic Area (Norway) participation </w:t>
      </w:r>
      <w:r w:rsidR="003E7718" w:rsidRPr="00586228">
        <w:rPr>
          <w:rFonts w:ascii="Times New Roman" w:hAnsi="Times New Roman" w:cs="Times New Roman"/>
        </w:rPr>
        <w:t>would have</w:t>
      </w:r>
      <w:r w:rsidRPr="00586228">
        <w:rPr>
          <w:rFonts w:ascii="Times New Roman" w:hAnsi="Times New Roman" w:cs="Times New Roman"/>
        </w:rPr>
        <w:t xml:space="preserve"> </w:t>
      </w:r>
      <w:r w:rsidR="003E7718" w:rsidRPr="00586228">
        <w:rPr>
          <w:rFonts w:ascii="Times New Roman" w:hAnsi="Times New Roman" w:cs="Times New Roman"/>
        </w:rPr>
        <w:t xml:space="preserve">relevant </w:t>
      </w:r>
      <w:r w:rsidRPr="00586228">
        <w:rPr>
          <w:rFonts w:ascii="Times New Roman" w:hAnsi="Times New Roman" w:cs="Times New Roman"/>
        </w:rPr>
        <w:t xml:space="preserve">welfare </w:t>
      </w:r>
      <w:r w:rsidR="003E7718" w:rsidRPr="00586228">
        <w:rPr>
          <w:rFonts w:ascii="Times New Roman" w:hAnsi="Times New Roman" w:cs="Times New Roman"/>
        </w:rPr>
        <w:t xml:space="preserve">effects. </w:t>
      </w:r>
      <w:r w:rsidRPr="00586228">
        <w:rPr>
          <w:rFonts w:ascii="Times New Roman" w:hAnsi="Times New Roman" w:cs="Times New Roman"/>
        </w:rPr>
        <w:t xml:space="preserve">Just to be a little more precise, </w:t>
      </w:r>
      <w:r w:rsidR="003E7718" w:rsidRPr="00586228">
        <w:rPr>
          <w:rFonts w:ascii="Times New Roman" w:hAnsi="Times New Roman" w:cs="Times New Roman"/>
        </w:rPr>
        <w:t>I regard effects of lower growth by 0.2 per cent per year on a sustained basis as relevant</w:t>
      </w:r>
      <w:r w:rsidRPr="00586228">
        <w:rPr>
          <w:rFonts w:ascii="Times New Roman" w:hAnsi="Times New Roman" w:cs="Times New Roman"/>
        </w:rPr>
        <w:t xml:space="preserve"> for an advanced economy like the UK whose potential rate of growth is about 2 per cent</w:t>
      </w:r>
      <w:r w:rsidR="003E7718" w:rsidRPr="00586228">
        <w:rPr>
          <w:rFonts w:ascii="Times New Roman" w:hAnsi="Times New Roman" w:cs="Times New Roman"/>
        </w:rPr>
        <w:t>.</w:t>
      </w:r>
    </w:p>
    <w:p w:rsidR="00B65D27" w:rsidRPr="00586228" w:rsidRDefault="00B65D27" w:rsidP="003E7718">
      <w:pPr>
        <w:rPr>
          <w:rFonts w:ascii="Times New Roman" w:hAnsi="Times New Roman" w:cs="Times New Roman"/>
        </w:rPr>
      </w:pPr>
    </w:p>
    <w:p w:rsidR="003E7718" w:rsidRPr="00586228" w:rsidRDefault="003E7718" w:rsidP="003E7718">
      <w:p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</w:rPr>
        <w:t xml:space="preserve">In a post for Bruegel </w:t>
      </w:r>
      <w:r w:rsidR="00B65D27" w:rsidRPr="00586228">
        <w:rPr>
          <w:rFonts w:ascii="Times New Roman" w:hAnsi="Times New Roman" w:cs="Times New Roman"/>
        </w:rPr>
        <w:t>(</w:t>
      </w:r>
      <w:hyperlink r:id="rId6" w:history="1">
        <w:r w:rsidR="00B65D27" w:rsidRPr="00586228">
          <w:rPr>
            <w:rStyle w:val="Collegamentoipertestuale"/>
            <w:rFonts w:ascii="Times New Roman" w:hAnsi="Times New Roman" w:cs="Times New Roman"/>
          </w:rPr>
          <w:t>http://bruegel.org/2018/05/the-effects-of-brexit-on-uk-growth-and-inflation/</w:t>
        </w:r>
      </w:hyperlink>
      <w:r w:rsidR="00B65D27" w:rsidRPr="00586228">
        <w:rPr>
          <w:rFonts w:ascii="Times New Roman" w:hAnsi="Times New Roman" w:cs="Times New Roman"/>
        </w:rPr>
        <w:t xml:space="preserve">) </w:t>
      </w:r>
      <w:r w:rsidRPr="00586228">
        <w:rPr>
          <w:rFonts w:ascii="Times New Roman" w:hAnsi="Times New Roman" w:cs="Times New Roman"/>
        </w:rPr>
        <w:t>I t</w:t>
      </w:r>
      <w:r w:rsidR="00B65D27" w:rsidRPr="00586228">
        <w:rPr>
          <w:rFonts w:ascii="Times New Roman" w:hAnsi="Times New Roman" w:cs="Times New Roman"/>
        </w:rPr>
        <w:t>r</w:t>
      </w:r>
      <w:r w:rsidRPr="00586228">
        <w:rPr>
          <w:rFonts w:ascii="Times New Roman" w:hAnsi="Times New Roman" w:cs="Times New Roman"/>
        </w:rPr>
        <w:t xml:space="preserve">ied to detect the incipient signs of the longer term effects, in particular lower growth and higher inflation </w:t>
      </w:r>
      <w:r w:rsidR="00B65D27" w:rsidRPr="00586228">
        <w:rPr>
          <w:rFonts w:ascii="Times New Roman" w:hAnsi="Times New Roman" w:cs="Times New Roman"/>
        </w:rPr>
        <w:t xml:space="preserve">in the UK </w:t>
      </w:r>
      <w:r w:rsidRPr="00586228">
        <w:rPr>
          <w:rFonts w:ascii="Times New Roman" w:hAnsi="Times New Roman" w:cs="Times New Roman"/>
        </w:rPr>
        <w:t xml:space="preserve">than in the € area, as a sign of </w:t>
      </w:r>
      <w:r w:rsidR="00AC331E">
        <w:rPr>
          <w:rFonts w:ascii="Times New Roman" w:hAnsi="Times New Roman" w:cs="Times New Roman"/>
        </w:rPr>
        <w:t xml:space="preserve">a </w:t>
      </w:r>
      <w:r w:rsidRPr="00586228">
        <w:rPr>
          <w:rFonts w:ascii="Times New Roman" w:hAnsi="Times New Roman" w:cs="Times New Roman"/>
        </w:rPr>
        <w:t>worse</w:t>
      </w:r>
      <w:r w:rsidR="00AC331E">
        <w:rPr>
          <w:rFonts w:ascii="Times New Roman" w:hAnsi="Times New Roman" w:cs="Times New Roman"/>
        </w:rPr>
        <w:t>ned</w:t>
      </w:r>
      <w:r w:rsidRPr="00586228">
        <w:rPr>
          <w:rFonts w:ascii="Times New Roman" w:hAnsi="Times New Roman" w:cs="Times New Roman"/>
        </w:rPr>
        <w:t xml:space="preserve"> inflation-growth trade-off</w:t>
      </w:r>
      <w:r w:rsidR="00B65D27" w:rsidRPr="00586228">
        <w:rPr>
          <w:rFonts w:ascii="Times New Roman" w:hAnsi="Times New Roman" w:cs="Times New Roman"/>
        </w:rPr>
        <w:t xml:space="preserve"> because of Brexit</w:t>
      </w:r>
      <w:r w:rsidRPr="00586228">
        <w:rPr>
          <w:rFonts w:ascii="Times New Roman" w:hAnsi="Times New Roman" w:cs="Times New Roman"/>
        </w:rPr>
        <w:t>.</w:t>
      </w:r>
    </w:p>
    <w:p w:rsidR="008229B0" w:rsidRPr="00586228" w:rsidRDefault="008229B0" w:rsidP="003E7718">
      <w:pPr>
        <w:rPr>
          <w:rFonts w:ascii="Times New Roman" w:hAnsi="Times New Roman" w:cs="Times New Roman"/>
        </w:rPr>
      </w:pPr>
    </w:p>
    <w:p w:rsidR="008229B0" w:rsidRPr="00586228" w:rsidRDefault="008229B0" w:rsidP="003E7718">
      <w:pPr>
        <w:rPr>
          <w:rFonts w:ascii="Times New Roman" w:hAnsi="Times New Roman" w:cs="Times New Roman"/>
        </w:rPr>
      </w:pPr>
    </w:p>
    <w:p w:rsidR="00EA7C7F" w:rsidRPr="00586228" w:rsidRDefault="008229B0" w:rsidP="003E7718">
      <w:p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  <w:b/>
        </w:rPr>
        <w:t>Slide 3</w:t>
      </w:r>
      <w:r w:rsidRPr="00586228">
        <w:rPr>
          <w:rFonts w:ascii="Times New Roman" w:hAnsi="Times New Roman" w:cs="Times New Roman"/>
        </w:rPr>
        <w:t xml:space="preserve"> </w:t>
      </w:r>
      <w:r w:rsidR="00EA7C7F" w:rsidRPr="00586228">
        <w:rPr>
          <w:rFonts w:ascii="Times New Roman" w:hAnsi="Times New Roman" w:cs="Times New Roman"/>
          <w:b/>
        </w:rPr>
        <w:t>Borders are bad for the economy</w:t>
      </w:r>
      <w:r w:rsidR="00EA7C7F" w:rsidRPr="00586228">
        <w:rPr>
          <w:rFonts w:ascii="Times New Roman" w:hAnsi="Times New Roman" w:cs="Times New Roman"/>
        </w:rPr>
        <w:t xml:space="preserve"> since:</w:t>
      </w:r>
    </w:p>
    <w:p w:rsidR="00EA7C7F" w:rsidRPr="00586228" w:rsidRDefault="00EA7C7F" w:rsidP="003E771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</w:rPr>
        <w:t xml:space="preserve">Trade over borders is lower than trade within borders. </w:t>
      </w:r>
      <w:proofErr w:type="gramStart"/>
      <w:r w:rsidRPr="00586228">
        <w:rPr>
          <w:rFonts w:ascii="Times New Roman" w:hAnsi="Times New Roman" w:cs="Times New Roman"/>
        </w:rPr>
        <w:t>Trade gravity models, whereby trade between two areas depends on distance and the economic mass of the two countries, are</w:t>
      </w:r>
      <w:r w:rsidR="003E7718" w:rsidRPr="00586228">
        <w:rPr>
          <w:rFonts w:ascii="Times New Roman" w:hAnsi="Times New Roman" w:cs="Times New Roman"/>
        </w:rPr>
        <w:t xml:space="preserve"> affected by borders</w:t>
      </w:r>
      <w:proofErr w:type="gramEnd"/>
      <w:r w:rsidR="003E7718" w:rsidRPr="00586228">
        <w:rPr>
          <w:rFonts w:ascii="Times New Roman" w:hAnsi="Times New Roman" w:cs="Times New Roman"/>
        </w:rPr>
        <w:t xml:space="preserve">. </w:t>
      </w:r>
    </w:p>
    <w:p w:rsidR="003E7718" w:rsidRPr="00586228" w:rsidRDefault="00EA7C7F" w:rsidP="003E771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</w:rPr>
        <w:t xml:space="preserve">Global optimal allocation of capital depends on the absence of borders impeding its </w:t>
      </w:r>
      <w:r w:rsidR="00144CD6" w:rsidRPr="00586228">
        <w:rPr>
          <w:rFonts w:ascii="Times New Roman" w:hAnsi="Times New Roman" w:cs="Times New Roman"/>
        </w:rPr>
        <w:t xml:space="preserve">free flow. In addition </w:t>
      </w:r>
      <w:r w:rsidRPr="00586228">
        <w:rPr>
          <w:rFonts w:ascii="Times New Roman" w:hAnsi="Times New Roman" w:cs="Times New Roman"/>
        </w:rPr>
        <w:t>investment</w:t>
      </w:r>
      <w:r w:rsidR="003E7718" w:rsidRPr="00586228">
        <w:rPr>
          <w:rFonts w:ascii="Times New Roman" w:hAnsi="Times New Roman" w:cs="Times New Roman"/>
        </w:rPr>
        <w:t xml:space="preserve"> </w:t>
      </w:r>
      <w:r w:rsidR="00144CD6" w:rsidRPr="00586228">
        <w:rPr>
          <w:rFonts w:ascii="Times New Roman" w:hAnsi="Times New Roman" w:cs="Times New Roman"/>
        </w:rPr>
        <w:t xml:space="preserve">across borders </w:t>
      </w:r>
      <w:r w:rsidRPr="00586228">
        <w:rPr>
          <w:rFonts w:ascii="Times New Roman" w:hAnsi="Times New Roman" w:cs="Times New Roman"/>
        </w:rPr>
        <w:t>reduces</w:t>
      </w:r>
      <w:r w:rsidR="003E7718" w:rsidRPr="00586228">
        <w:rPr>
          <w:rFonts w:ascii="Times New Roman" w:hAnsi="Times New Roman" w:cs="Times New Roman"/>
        </w:rPr>
        <w:t xml:space="preserve"> </w:t>
      </w:r>
      <w:r w:rsidR="00144CD6" w:rsidRPr="00586228">
        <w:rPr>
          <w:rFonts w:ascii="Times New Roman" w:hAnsi="Times New Roman" w:cs="Times New Roman"/>
        </w:rPr>
        <w:t xml:space="preserve">risk </w:t>
      </w:r>
      <w:r w:rsidR="003E7718" w:rsidRPr="00586228">
        <w:rPr>
          <w:rFonts w:ascii="Times New Roman" w:hAnsi="Times New Roman" w:cs="Times New Roman"/>
        </w:rPr>
        <w:t>through international diversification.</w:t>
      </w:r>
    </w:p>
    <w:p w:rsidR="003E7718" w:rsidRPr="00586228" w:rsidRDefault="00144CD6" w:rsidP="003E771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</w:rPr>
        <w:t>The o</w:t>
      </w:r>
      <w:r w:rsidR="003E7718" w:rsidRPr="00586228">
        <w:rPr>
          <w:rFonts w:ascii="Times New Roman" w:hAnsi="Times New Roman" w:cs="Times New Roman"/>
        </w:rPr>
        <w:t>ptimal allocation of labour</w:t>
      </w:r>
      <w:r w:rsidRPr="00586228">
        <w:rPr>
          <w:rFonts w:ascii="Times New Roman" w:hAnsi="Times New Roman" w:cs="Times New Roman"/>
        </w:rPr>
        <w:t xml:space="preserve"> also requires the absence of borders</w:t>
      </w:r>
      <w:r w:rsidR="003E7718" w:rsidRPr="00586228">
        <w:rPr>
          <w:rFonts w:ascii="Times New Roman" w:hAnsi="Times New Roman" w:cs="Times New Roman"/>
        </w:rPr>
        <w:t>, but of course</w:t>
      </w:r>
      <w:r w:rsidRPr="00586228">
        <w:rPr>
          <w:rFonts w:ascii="Times New Roman" w:hAnsi="Times New Roman" w:cs="Times New Roman"/>
        </w:rPr>
        <w:t>, when we have to do with</w:t>
      </w:r>
      <w:r w:rsidR="003E7718" w:rsidRPr="00586228">
        <w:rPr>
          <w:rFonts w:ascii="Times New Roman" w:hAnsi="Times New Roman" w:cs="Times New Roman"/>
        </w:rPr>
        <w:t xml:space="preserve"> human beings </w:t>
      </w:r>
      <w:r w:rsidRPr="00586228">
        <w:rPr>
          <w:rFonts w:ascii="Times New Roman" w:hAnsi="Times New Roman" w:cs="Times New Roman"/>
        </w:rPr>
        <w:t xml:space="preserve">matters </w:t>
      </w:r>
      <w:r w:rsidR="003E7718" w:rsidRPr="00586228">
        <w:rPr>
          <w:rFonts w:ascii="Times New Roman" w:hAnsi="Times New Roman" w:cs="Times New Roman"/>
        </w:rPr>
        <w:t xml:space="preserve">are </w:t>
      </w:r>
      <w:r w:rsidRPr="00586228">
        <w:rPr>
          <w:rFonts w:ascii="Times New Roman" w:hAnsi="Times New Roman" w:cs="Times New Roman"/>
        </w:rPr>
        <w:t>much more complex and non economic factors have to be taken duly into account</w:t>
      </w:r>
    </w:p>
    <w:p w:rsidR="008229B0" w:rsidRPr="00586228" w:rsidRDefault="008229B0" w:rsidP="003E7718">
      <w:pPr>
        <w:rPr>
          <w:rFonts w:ascii="Times New Roman" w:hAnsi="Times New Roman" w:cs="Times New Roman"/>
        </w:rPr>
      </w:pPr>
    </w:p>
    <w:p w:rsidR="008229B0" w:rsidRPr="00586228" w:rsidRDefault="008229B0" w:rsidP="003E7718">
      <w:pPr>
        <w:rPr>
          <w:rFonts w:ascii="Times New Roman" w:hAnsi="Times New Roman" w:cs="Times New Roman"/>
        </w:rPr>
      </w:pPr>
    </w:p>
    <w:p w:rsidR="00144CD6" w:rsidRPr="00586228" w:rsidRDefault="008229B0" w:rsidP="003E7718">
      <w:p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  <w:b/>
        </w:rPr>
        <w:t>Slide 4</w:t>
      </w:r>
      <w:r w:rsidRPr="00586228">
        <w:rPr>
          <w:rFonts w:ascii="Times New Roman" w:hAnsi="Times New Roman" w:cs="Times New Roman"/>
        </w:rPr>
        <w:t xml:space="preserve"> </w:t>
      </w:r>
      <w:r w:rsidR="00144CD6" w:rsidRPr="00586228">
        <w:rPr>
          <w:rFonts w:ascii="Times New Roman" w:hAnsi="Times New Roman" w:cs="Times New Roman"/>
          <w:b/>
        </w:rPr>
        <w:t xml:space="preserve">Reducing the negative effect of borders </w:t>
      </w:r>
      <w:r w:rsidR="00AC331E">
        <w:rPr>
          <w:rFonts w:ascii="Times New Roman" w:hAnsi="Times New Roman" w:cs="Times New Roman"/>
          <w:b/>
        </w:rPr>
        <w:t>has been</w:t>
      </w:r>
      <w:r w:rsidR="00144CD6" w:rsidRPr="00586228">
        <w:rPr>
          <w:rFonts w:ascii="Times New Roman" w:hAnsi="Times New Roman" w:cs="Times New Roman"/>
          <w:b/>
        </w:rPr>
        <w:t xml:space="preserve"> a long and complex endeavour that has engaged the EU for decades.</w:t>
      </w:r>
      <w:r w:rsidR="00144CD6" w:rsidRPr="00586228">
        <w:rPr>
          <w:rFonts w:ascii="Times New Roman" w:hAnsi="Times New Roman" w:cs="Times New Roman"/>
        </w:rPr>
        <w:t xml:space="preserve">  Just remember the terms we have used over the decades to denominate the endeavour:</w:t>
      </w:r>
    </w:p>
    <w:p w:rsidR="00144CD6" w:rsidRPr="00586228" w:rsidRDefault="00144CD6" w:rsidP="00144CD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</w:rPr>
        <w:t>Common Market</w:t>
      </w:r>
    </w:p>
    <w:p w:rsidR="00144CD6" w:rsidRPr="00586228" w:rsidRDefault="00144CD6" w:rsidP="00144CD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</w:rPr>
        <w:t>European Economic Community</w:t>
      </w:r>
    </w:p>
    <w:p w:rsidR="00144CD6" w:rsidRPr="00586228" w:rsidRDefault="00144CD6" w:rsidP="00144CD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</w:rPr>
        <w:t>Abolition of capital controls</w:t>
      </w:r>
    </w:p>
    <w:p w:rsidR="00144CD6" w:rsidRPr="00586228" w:rsidRDefault="00144CD6" w:rsidP="00144CD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</w:rPr>
        <w:t>Customs Union (External tariffs)</w:t>
      </w:r>
    </w:p>
    <w:p w:rsidR="00144CD6" w:rsidRPr="00586228" w:rsidRDefault="00144CD6" w:rsidP="00144CD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</w:rPr>
        <w:t>Single Market (Trade without borders- Single market for goods, single market for services, digital single market, minimum harmonization, standardization, CE Marking, public procurement)</w:t>
      </w:r>
    </w:p>
    <w:p w:rsidR="00144CD6" w:rsidRPr="00586228" w:rsidRDefault="00144CD6" w:rsidP="00144CD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</w:rPr>
        <w:t>Banking Union</w:t>
      </w:r>
    </w:p>
    <w:p w:rsidR="00144CD6" w:rsidRPr="00586228" w:rsidRDefault="00144CD6" w:rsidP="00144CD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</w:rPr>
        <w:t>Capital Market Union</w:t>
      </w:r>
    </w:p>
    <w:p w:rsidR="00144CD6" w:rsidRPr="00586228" w:rsidRDefault="00144CD6" w:rsidP="00144CD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</w:rPr>
        <w:t>Monetary Union</w:t>
      </w:r>
    </w:p>
    <w:p w:rsidR="003E7718" w:rsidRDefault="003E7718" w:rsidP="003E7718">
      <w:p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</w:rPr>
        <w:t xml:space="preserve">The UK has been an active member and proponent </w:t>
      </w:r>
      <w:r w:rsidR="00AC331E">
        <w:rPr>
          <w:rFonts w:ascii="Times New Roman" w:hAnsi="Times New Roman" w:cs="Times New Roman"/>
        </w:rPr>
        <w:t xml:space="preserve">of all these initiatives, </w:t>
      </w:r>
      <w:r w:rsidRPr="00586228">
        <w:rPr>
          <w:rFonts w:ascii="Times New Roman" w:hAnsi="Times New Roman" w:cs="Times New Roman"/>
        </w:rPr>
        <w:t xml:space="preserve">with two exceptions so far: Monetary Union and Banking Union. </w:t>
      </w:r>
    </w:p>
    <w:p w:rsidR="00AC331E" w:rsidRPr="00586228" w:rsidRDefault="00AC331E" w:rsidP="003E7718">
      <w:pPr>
        <w:rPr>
          <w:rFonts w:ascii="Times New Roman" w:hAnsi="Times New Roman" w:cs="Times New Roman"/>
        </w:rPr>
      </w:pPr>
    </w:p>
    <w:p w:rsidR="003E7718" w:rsidRPr="00586228" w:rsidRDefault="00144CD6" w:rsidP="003E7718">
      <w:p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</w:rPr>
        <w:t>Remember also the complex r</w:t>
      </w:r>
      <w:r w:rsidR="003E7718" w:rsidRPr="00586228">
        <w:rPr>
          <w:rFonts w:ascii="Times New Roman" w:hAnsi="Times New Roman" w:cs="Times New Roman"/>
        </w:rPr>
        <w:t>ecognition of education and professional achievements.</w:t>
      </w:r>
      <w:r w:rsidRPr="00586228">
        <w:rPr>
          <w:rFonts w:ascii="Times New Roman" w:hAnsi="Times New Roman" w:cs="Times New Roman"/>
        </w:rPr>
        <w:t xml:space="preserve"> </w:t>
      </w:r>
      <w:r w:rsidR="00586228" w:rsidRPr="00586228">
        <w:rPr>
          <w:rFonts w:ascii="Times New Roman" w:hAnsi="Times New Roman" w:cs="Times New Roman"/>
        </w:rPr>
        <w:t>Recall also</w:t>
      </w:r>
      <w:r w:rsidRPr="00586228">
        <w:rPr>
          <w:rFonts w:ascii="Times New Roman" w:hAnsi="Times New Roman" w:cs="Times New Roman"/>
        </w:rPr>
        <w:t xml:space="preserve"> the very numerous </w:t>
      </w:r>
      <w:r w:rsidR="003E7718" w:rsidRPr="00586228">
        <w:rPr>
          <w:rFonts w:ascii="Times New Roman" w:hAnsi="Times New Roman" w:cs="Times New Roman"/>
        </w:rPr>
        <w:t>European agencies: EIOPA, EBA, ESMA, ESRB,</w:t>
      </w:r>
      <w:r w:rsidR="00AC331E">
        <w:rPr>
          <w:rFonts w:ascii="Times New Roman" w:hAnsi="Times New Roman" w:cs="Times New Roman"/>
        </w:rPr>
        <w:t xml:space="preserve"> </w:t>
      </w:r>
      <w:proofErr w:type="spellStart"/>
      <w:r w:rsidR="00AC331E">
        <w:rPr>
          <w:rFonts w:ascii="Times New Roman" w:hAnsi="Times New Roman" w:cs="Times New Roman"/>
        </w:rPr>
        <w:t>Frontex</w:t>
      </w:r>
      <w:proofErr w:type="spellEnd"/>
      <w:r w:rsidR="00AC331E">
        <w:rPr>
          <w:rFonts w:ascii="Times New Roman" w:hAnsi="Times New Roman" w:cs="Times New Roman"/>
        </w:rPr>
        <w:t>, Europol, W</w:t>
      </w:r>
      <w:r w:rsidR="003E7718" w:rsidRPr="00586228">
        <w:rPr>
          <w:rFonts w:ascii="Times New Roman" w:hAnsi="Times New Roman" w:cs="Times New Roman"/>
        </w:rPr>
        <w:t>eather</w:t>
      </w:r>
      <w:r w:rsidR="00AC331E">
        <w:rPr>
          <w:rFonts w:ascii="Times New Roman" w:hAnsi="Times New Roman" w:cs="Times New Roman"/>
        </w:rPr>
        <w:t xml:space="preserve"> </w:t>
      </w:r>
      <w:r w:rsidR="00AC331E">
        <w:rPr>
          <w:rFonts w:ascii="Times New Roman" w:hAnsi="Times New Roman" w:cs="Times New Roman"/>
        </w:rPr>
        <w:lastRenderedPageBreak/>
        <w:t>organisation</w:t>
      </w:r>
      <w:r w:rsidR="003E7718" w:rsidRPr="00586228">
        <w:rPr>
          <w:rFonts w:ascii="Times New Roman" w:hAnsi="Times New Roman" w:cs="Times New Roman"/>
        </w:rPr>
        <w:t xml:space="preserve">, EFSA (European Food Safety Authority), EMA (medicine), EMSA (European Maritime Safety Agency), EASA (European Aviation Safety Agency), ESA (Space), EEA </w:t>
      </w:r>
      <w:r w:rsidR="00586228" w:rsidRPr="00586228">
        <w:rPr>
          <w:rFonts w:ascii="Times New Roman" w:hAnsi="Times New Roman" w:cs="Times New Roman"/>
        </w:rPr>
        <w:t>(Environment), ECHA (C</w:t>
      </w:r>
      <w:r w:rsidR="00AC331E">
        <w:rPr>
          <w:rFonts w:ascii="Times New Roman" w:hAnsi="Times New Roman" w:cs="Times New Roman"/>
        </w:rPr>
        <w:t>hemicals) that have been created</w:t>
      </w:r>
      <w:r w:rsidR="00586228" w:rsidRPr="00586228">
        <w:rPr>
          <w:rFonts w:ascii="Times New Roman" w:hAnsi="Times New Roman" w:cs="Times New Roman"/>
        </w:rPr>
        <w:t xml:space="preserve"> to abolish the border in their sectors. Remember also, of course, the two biggest “Agencies” of all: the </w:t>
      </w:r>
      <w:r w:rsidR="003E7718" w:rsidRPr="00586228">
        <w:rPr>
          <w:rFonts w:ascii="Times New Roman" w:hAnsi="Times New Roman" w:cs="Times New Roman"/>
        </w:rPr>
        <w:t>European Court of Justice</w:t>
      </w:r>
      <w:r w:rsidR="00586228" w:rsidRPr="00586228">
        <w:rPr>
          <w:rFonts w:ascii="Times New Roman" w:hAnsi="Times New Roman" w:cs="Times New Roman"/>
        </w:rPr>
        <w:t xml:space="preserve"> and the European Central Bank.</w:t>
      </w:r>
    </w:p>
    <w:p w:rsidR="00586228" w:rsidRPr="00586228" w:rsidRDefault="00586228" w:rsidP="003E7718">
      <w:pPr>
        <w:rPr>
          <w:rFonts w:ascii="Times New Roman" w:hAnsi="Times New Roman" w:cs="Times New Roman"/>
        </w:rPr>
      </w:pPr>
    </w:p>
    <w:p w:rsidR="003E7718" w:rsidRPr="00586228" w:rsidRDefault="003E7718" w:rsidP="003E7718">
      <w:p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</w:rPr>
        <w:t xml:space="preserve">And after all this </w:t>
      </w:r>
      <w:r w:rsidR="00586228" w:rsidRPr="00586228">
        <w:rPr>
          <w:rFonts w:ascii="Times New Roman" w:hAnsi="Times New Roman" w:cs="Times New Roman"/>
        </w:rPr>
        <w:t>efforts</w:t>
      </w:r>
      <w:r w:rsidR="00AC331E">
        <w:rPr>
          <w:rFonts w:ascii="Times New Roman" w:hAnsi="Times New Roman" w:cs="Times New Roman"/>
        </w:rPr>
        <w:t>,</w:t>
      </w:r>
      <w:r w:rsidR="00586228" w:rsidRPr="00586228">
        <w:rPr>
          <w:rFonts w:ascii="Times New Roman" w:hAnsi="Times New Roman" w:cs="Times New Roman"/>
        </w:rPr>
        <w:t xml:space="preserve"> </w:t>
      </w:r>
      <w:r w:rsidRPr="00586228">
        <w:rPr>
          <w:rFonts w:ascii="Times New Roman" w:hAnsi="Times New Roman" w:cs="Times New Roman"/>
        </w:rPr>
        <w:t>the</w:t>
      </w:r>
      <w:r w:rsidR="00586228" w:rsidRPr="00586228">
        <w:rPr>
          <w:rFonts w:ascii="Times New Roman" w:hAnsi="Times New Roman" w:cs="Times New Roman"/>
        </w:rPr>
        <w:t xml:space="preserve"> negative effects of borders have</w:t>
      </w:r>
      <w:r w:rsidRPr="00586228">
        <w:rPr>
          <w:rFonts w:ascii="Times New Roman" w:hAnsi="Times New Roman" w:cs="Times New Roman"/>
        </w:rPr>
        <w:t xml:space="preserve"> not been completely eliminated as yet.</w:t>
      </w:r>
    </w:p>
    <w:p w:rsidR="008229B0" w:rsidRPr="00586228" w:rsidRDefault="008229B0" w:rsidP="003E7718">
      <w:pPr>
        <w:rPr>
          <w:rFonts w:ascii="Times New Roman" w:hAnsi="Times New Roman" w:cs="Times New Roman"/>
        </w:rPr>
      </w:pPr>
    </w:p>
    <w:p w:rsidR="00586228" w:rsidRPr="00586228" w:rsidRDefault="008229B0" w:rsidP="003E7718">
      <w:p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  <w:b/>
        </w:rPr>
        <w:t>Slide 5</w:t>
      </w:r>
      <w:r w:rsidRPr="00586228">
        <w:rPr>
          <w:rFonts w:ascii="Times New Roman" w:hAnsi="Times New Roman" w:cs="Times New Roman"/>
        </w:rPr>
        <w:t xml:space="preserve"> </w:t>
      </w:r>
      <w:r w:rsidR="00586228" w:rsidRPr="00586228">
        <w:rPr>
          <w:rFonts w:ascii="Times New Roman" w:hAnsi="Times New Roman" w:cs="Times New Roman"/>
          <w:b/>
        </w:rPr>
        <w:t>Brexit means that all the efforts to eliminate/reduce borders are jeopardized and a wall between the UK and the 27</w:t>
      </w:r>
      <w:r w:rsidR="00AC331E" w:rsidRPr="00AC331E">
        <w:rPr>
          <w:rFonts w:ascii="Times New Roman" w:hAnsi="Times New Roman" w:cs="Times New Roman"/>
          <w:b/>
        </w:rPr>
        <w:t xml:space="preserve"> </w:t>
      </w:r>
      <w:r w:rsidR="00AC331E">
        <w:rPr>
          <w:rFonts w:ascii="Times New Roman" w:hAnsi="Times New Roman" w:cs="Times New Roman"/>
          <w:b/>
        </w:rPr>
        <w:t xml:space="preserve">is </w:t>
      </w:r>
      <w:r w:rsidR="00AC331E" w:rsidRPr="00586228">
        <w:rPr>
          <w:rFonts w:ascii="Times New Roman" w:hAnsi="Times New Roman" w:cs="Times New Roman"/>
          <w:b/>
        </w:rPr>
        <w:t>reinstate</w:t>
      </w:r>
      <w:r w:rsidR="00AC331E">
        <w:rPr>
          <w:rFonts w:ascii="Times New Roman" w:hAnsi="Times New Roman" w:cs="Times New Roman"/>
          <w:b/>
        </w:rPr>
        <w:t>d</w:t>
      </w:r>
      <w:r w:rsidR="00586228" w:rsidRPr="00586228">
        <w:rPr>
          <w:rFonts w:ascii="Times New Roman" w:hAnsi="Times New Roman" w:cs="Times New Roman"/>
        </w:rPr>
        <w:t xml:space="preserve">, its height depending on the actual arrangement following exit. </w:t>
      </w:r>
    </w:p>
    <w:p w:rsidR="00586228" w:rsidRPr="00586228" w:rsidRDefault="00586228" w:rsidP="003E7718">
      <w:pPr>
        <w:rPr>
          <w:rFonts w:ascii="Times New Roman" w:hAnsi="Times New Roman" w:cs="Times New Roman"/>
        </w:rPr>
      </w:pPr>
    </w:p>
    <w:p w:rsidR="003E7718" w:rsidRPr="00586228" w:rsidRDefault="008229B0" w:rsidP="003E7718">
      <w:pPr>
        <w:rPr>
          <w:rFonts w:ascii="Times New Roman" w:hAnsi="Times New Roman" w:cs="Times New Roman"/>
        </w:rPr>
      </w:pPr>
      <w:r w:rsidRPr="00586228">
        <w:rPr>
          <w:rFonts w:ascii="Times New Roman" w:hAnsi="Times New Roman" w:cs="Times New Roman"/>
          <w:b/>
        </w:rPr>
        <w:t>Slide 6</w:t>
      </w:r>
      <w:r w:rsidRPr="00586228">
        <w:rPr>
          <w:rFonts w:ascii="Times New Roman" w:hAnsi="Times New Roman" w:cs="Times New Roman"/>
        </w:rPr>
        <w:t xml:space="preserve"> </w:t>
      </w:r>
      <w:r w:rsidR="00586228" w:rsidRPr="00586228">
        <w:rPr>
          <w:rFonts w:ascii="Times New Roman" w:hAnsi="Times New Roman" w:cs="Times New Roman"/>
          <w:b/>
        </w:rPr>
        <w:t>The relative damage for the UK and for the EU 27 will follow the economic size of the UK relative to that of EU 27</w:t>
      </w:r>
      <w:r w:rsidR="00586228" w:rsidRPr="00586228">
        <w:rPr>
          <w:rFonts w:ascii="Times New Roman" w:hAnsi="Times New Roman" w:cs="Times New Roman"/>
        </w:rPr>
        <w:t>. Since the EU 27 economy is 6 to 8 times larger than the UK economy, we can guess that the economic damage will be that much larger for the U</w:t>
      </w:r>
      <w:r w:rsidR="00AC331E">
        <w:rPr>
          <w:rFonts w:ascii="Times New Roman" w:hAnsi="Times New Roman" w:cs="Times New Roman"/>
        </w:rPr>
        <w:t>K than fo</w:t>
      </w:r>
      <w:bookmarkStart w:id="0" w:name="_GoBack"/>
      <w:bookmarkEnd w:id="0"/>
      <w:r w:rsidR="00586228" w:rsidRPr="00586228">
        <w:rPr>
          <w:rFonts w:ascii="Times New Roman" w:hAnsi="Times New Roman" w:cs="Times New Roman"/>
        </w:rPr>
        <w:t xml:space="preserve">r the EU-27. </w:t>
      </w:r>
      <w:r w:rsidR="003E7718" w:rsidRPr="00586228">
        <w:rPr>
          <w:rFonts w:ascii="Times New Roman" w:hAnsi="Times New Roman" w:cs="Times New Roman"/>
        </w:rPr>
        <w:t>I</w:t>
      </w:r>
      <w:r w:rsidR="00586228" w:rsidRPr="00586228">
        <w:rPr>
          <w:rFonts w:ascii="Times New Roman" w:hAnsi="Times New Roman" w:cs="Times New Roman"/>
        </w:rPr>
        <w:t>t would be interesting to check my guess that this proportion more or less corresponds to the relative frequency with which the term Brexit appears in UK and in EU-27 newspapers, TV</w:t>
      </w:r>
      <w:r w:rsidR="003E7718" w:rsidRPr="00586228">
        <w:rPr>
          <w:rFonts w:ascii="Times New Roman" w:hAnsi="Times New Roman" w:cs="Times New Roman"/>
        </w:rPr>
        <w:t xml:space="preserve"> </w:t>
      </w:r>
      <w:r w:rsidR="00586228" w:rsidRPr="00586228">
        <w:rPr>
          <w:rFonts w:ascii="Times New Roman" w:hAnsi="Times New Roman" w:cs="Times New Roman"/>
        </w:rPr>
        <w:t>and other media.</w:t>
      </w:r>
    </w:p>
    <w:p w:rsidR="0090032D" w:rsidRPr="00586228" w:rsidRDefault="0090032D">
      <w:pPr>
        <w:rPr>
          <w:rFonts w:ascii="Times New Roman" w:hAnsi="Times New Roman" w:cs="Times New Roman"/>
        </w:rPr>
      </w:pPr>
    </w:p>
    <w:sectPr w:rsidR="0090032D" w:rsidRPr="00586228" w:rsidSect="0090032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3C3F"/>
    <w:multiLevelType w:val="hybridMultilevel"/>
    <w:tmpl w:val="D9984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F0638"/>
    <w:multiLevelType w:val="hybridMultilevel"/>
    <w:tmpl w:val="96363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B07BA"/>
    <w:multiLevelType w:val="hybridMultilevel"/>
    <w:tmpl w:val="54BC1E40"/>
    <w:lvl w:ilvl="0" w:tplc="D3748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03D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42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45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88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68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A4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A1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E6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18"/>
    <w:rsid w:val="00144CD6"/>
    <w:rsid w:val="003E7718"/>
    <w:rsid w:val="00586228"/>
    <w:rsid w:val="008229B0"/>
    <w:rsid w:val="0090032D"/>
    <w:rsid w:val="00AC331E"/>
    <w:rsid w:val="00B65D27"/>
    <w:rsid w:val="00EA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D1D4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65D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7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65D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44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176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442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68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93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522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364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ruegel.org/2018/05/the-effects-of-brexit-on-uk-growth-and-inflatio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607</Words>
  <Characters>3460</Characters>
  <Application>Microsoft Macintosh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Papadia</dc:creator>
  <cp:keywords/>
  <dc:description/>
  <cp:lastModifiedBy>Francesco Papadia</cp:lastModifiedBy>
  <cp:revision>1</cp:revision>
  <dcterms:created xsi:type="dcterms:W3CDTF">2018-10-28T15:50:00Z</dcterms:created>
  <dcterms:modified xsi:type="dcterms:W3CDTF">2018-10-28T17:39:00Z</dcterms:modified>
</cp:coreProperties>
</file>